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871E" w14:textId="77777777" w:rsidR="00110D32" w:rsidRDefault="00110D32" w:rsidP="00110D32">
      <w:pPr>
        <w:spacing w:line="240" w:lineRule="auto"/>
        <w:rPr>
          <w:rFonts w:ascii="Broadway" w:hAnsi="Broadway"/>
          <w:b/>
          <w:sz w:val="22"/>
        </w:rPr>
      </w:pPr>
      <w:r>
        <w:rPr>
          <w:rFonts w:ascii="Broadway" w:hAnsi="Broadway"/>
          <w:b/>
        </w:rPr>
        <w:t>SREDNJA ŠKOLA OBROVAC</w:t>
      </w:r>
    </w:p>
    <w:p w14:paraId="53C75A4C" w14:textId="77777777" w:rsidR="00110D32" w:rsidRDefault="00110D32" w:rsidP="00110D32">
      <w:pPr>
        <w:spacing w:after="0" w:line="240" w:lineRule="auto"/>
        <w:rPr>
          <w:rFonts w:asciiTheme="minorHAnsi" w:hAnsiTheme="minorHAnsi"/>
          <w:b/>
        </w:rPr>
      </w:pPr>
      <w:r>
        <w:rPr>
          <w:b/>
        </w:rPr>
        <w:t>UL.PETRA ZORANIĆA 10, 23450 OBROVAC</w:t>
      </w:r>
    </w:p>
    <w:p w14:paraId="21DFEBA1" w14:textId="77777777" w:rsidR="00110D32" w:rsidRDefault="00110D32" w:rsidP="00110D32">
      <w:pPr>
        <w:spacing w:after="0" w:line="240" w:lineRule="auto"/>
        <w:rPr>
          <w:b/>
        </w:rPr>
      </w:pPr>
      <w:r>
        <w:rPr>
          <w:b/>
        </w:rPr>
        <w:t>MB 00396548// OIB 98806653369</w:t>
      </w:r>
    </w:p>
    <w:p w14:paraId="265F470C" w14:textId="77777777" w:rsidR="00110D32" w:rsidRDefault="00110D32" w:rsidP="00110D32">
      <w:pPr>
        <w:spacing w:after="0" w:line="240" w:lineRule="auto"/>
        <w:rPr>
          <w:b/>
        </w:rPr>
      </w:pPr>
      <w:r>
        <w:rPr>
          <w:b/>
        </w:rPr>
        <w:t>Tel, fax: 023/689-058</w:t>
      </w:r>
    </w:p>
    <w:p w14:paraId="30355CBF" w14:textId="77777777" w:rsidR="00110D32" w:rsidRDefault="00110D32" w:rsidP="00110D32">
      <w:pPr>
        <w:spacing w:after="0" w:line="240" w:lineRule="auto"/>
        <w:rPr>
          <w:b/>
        </w:rPr>
      </w:pPr>
      <w:r>
        <w:rPr>
          <w:b/>
        </w:rPr>
        <w:t xml:space="preserve">e-mail: </w:t>
      </w:r>
      <w:hyperlink r:id="rId7" w:history="1">
        <w:r>
          <w:rPr>
            <w:rStyle w:val="Hiperveza"/>
            <w:b/>
          </w:rPr>
          <w:t>ured@ss-obrovac.hr</w:t>
        </w:r>
      </w:hyperlink>
    </w:p>
    <w:p w14:paraId="0A33C682" w14:textId="77777777" w:rsidR="00110D32" w:rsidRDefault="00110D32" w:rsidP="00110D32">
      <w:pPr>
        <w:spacing w:after="0" w:line="240" w:lineRule="auto"/>
        <w:rPr>
          <w:b/>
        </w:rPr>
      </w:pPr>
    </w:p>
    <w:p w14:paraId="72DB92AC" w14:textId="2F933F2E" w:rsidR="00110D32" w:rsidRDefault="002B08BD" w:rsidP="002B08BD">
      <w:pPr>
        <w:pStyle w:val="Bezproreda"/>
      </w:pPr>
      <w:r>
        <w:t xml:space="preserve">KLASA: </w:t>
      </w:r>
      <w:r w:rsidR="00EF3778">
        <w:t xml:space="preserve">       </w:t>
      </w:r>
      <w:r w:rsidR="00EF3778" w:rsidRPr="00EF3778">
        <w:t>400-04/26-01/1</w:t>
      </w:r>
    </w:p>
    <w:p w14:paraId="1097A5D9" w14:textId="2C1749E6" w:rsidR="002B08BD" w:rsidRDefault="002B08BD" w:rsidP="002B08BD">
      <w:pPr>
        <w:pStyle w:val="Bezproreda"/>
      </w:pPr>
      <w:r>
        <w:t>URBROJ</w:t>
      </w:r>
      <w:r w:rsidR="00CE7023">
        <w:t>:</w:t>
      </w:r>
      <w:r w:rsidR="00EF3778" w:rsidRPr="00EF3778">
        <w:t xml:space="preserve"> </w:t>
      </w:r>
      <w:r w:rsidR="00EF3778">
        <w:t xml:space="preserve">     </w:t>
      </w:r>
      <w:r w:rsidR="00EF3778" w:rsidRPr="00EF3778">
        <w:t>2198-1-72-01-26-1</w:t>
      </w:r>
    </w:p>
    <w:p w14:paraId="73F2B24F" w14:textId="77777777" w:rsidR="002B08BD" w:rsidRDefault="002B08BD" w:rsidP="002B08BD">
      <w:pPr>
        <w:pStyle w:val="Bezproreda"/>
      </w:pPr>
    </w:p>
    <w:p w14:paraId="6C96BBA1" w14:textId="3FAC3E25" w:rsidR="00110D32" w:rsidRDefault="00110D32" w:rsidP="00110D32">
      <w:pPr>
        <w:spacing w:after="0"/>
        <w:ind w:right="-567"/>
        <w:rPr>
          <w:szCs w:val="24"/>
        </w:rPr>
      </w:pPr>
      <w:r>
        <w:rPr>
          <w:szCs w:val="24"/>
        </w:rPr>
        <w:t>Obrovac,</w:t>
      </w:r>
      <w:r w:rsidR="00922869">
        <w:rPr>
          <w:szCs w:val="24"/>
        </w:rPr>
        <w:t xml:space="preserve"> 30</w:t>
      </w:r>
      <w:r>
        <w:rPr>
          <w:szCs w:val="24"/>
        </w:rPr>
        <w:t>.</w:t>
      </w:r>
      <w:r w:rsidR="00CE7023">
        <w:rPr>
          <w:szCs w:val="24"/>
        </w:rPr>
        <w:t>ožuj</w:t>
      </w:r>
      <w:r w:rsidR="00922869">
        <w:rPr>
          <w:szCs w:val="24"/>
        </w:rPr>
        <w:t>ka</w:t>
      </w:r>
      <w:r>
        <w:rPr>
          <w:szCs w:val="24"/>
        </w:rPr>
        <w:t xml:space="preserve"> 202</w:t>
      </w:r>
      <w:r w:rsidR="00CE7023">
        <w:rPr>
          <w:szCs w:val="24"/>
        </w:rPr>
        <w:t>6</w:t>
      </w:r>
      <w:r>
        <w:rPr>
          <w:szCs w:val="24"/>
        </w:rPr>
        <w:t>. godine</w:t>
      </w:r>
    </w:p>
    <w:p w14:paraId="333B17E6" w14:textId="55153463" w:rsidR="00067DB2" w:rsidRDefault="00067DB2">
      <w:pPr>
        <w:spacing w:after="0" w:line="259" w:lineRule="auto"/>
        <w:ind w:left="67" w:firstLine="0"/>
        <w:jc w:val="left"/>
      </w:pPr>
    </w:p>
    <w:p w14:paraId="02AFBC02" w14:textId="1511A19A" w:rsidR="00067DB2" w:rsidRDefault="00067DB2">
      <w:pPr>
        <w:spacing w:after="0" w:line="259" w:lineRule="auto"/>
        <w:ind w:left="67" w:firstLine="0"/>
        <w:jc w:val="left"/>
      </w:pPr>
    </w:p>
    <w:p w14:paraId="2ACC3F04" w14:textId="77777777" w:rsidR="00067DB2" w:rsidRDefault="00C2757B">
      <w:pPr>
        <w:spacing w:after="34" w:line="259" w:lineRule="auto"/>
        <w:ind w:left="67" w:firstLine="0"/>
        <w:jc w:val="left"/>
      </w:pPr>
      <w:r>
        <w:t xml:space="preserve"> </w:t>
      </w:r>
    </w:p>
    <w:p w14:paraId="789A4F53" w14:textId="42F587EE" w:rsidR="00067DB2" w:rsidRDefault="00C2757B">
      <w:pPr>
        <w:spacing w:after="0" w:line="259" w:lineRule="auto"/>
        <w:ind w:left="10" w:right="146"/>
        <w:jc w:val="center"/>
      </w:pPr>
      <w:r>
        <w:rPr>
          <w:sz w:val="28"/>
        </w:rPr>
        <w:t xml:space="preserve">OBRAZLOŽENJE UZ GODIŠNJI IZVJEŠTAJ O IZVRŠENJU </w:t>
      </w:r>
    </w:p>
    <w:p w14:paraId="52E20FF3" w14:textId="147D6BF8" w:rsidR="00067DB2" w:rsidRDefault="00C2757B">
      <w:pPr>
        <w:spacing w:after="0" w:line="259" w:lineRule="auto"/>
        <w:ind w:left="10" w:right="139"/>
        <w:jc w:val="center"/>
      </w:pPr>
      <w:r>
        <w:rPr>
          <w:sz w:val="28"/>
        </w:rPr>
        <w:t>FINANCIJSKOG PLANA ZA 202</w:t>
      </w:r>
      <w:r w:rsidR="00363333">
        <w:rPr>
          <w:sz w:val="28"/>
        </w:rPr>
        <w:t>5</w:t>
      </w:r>
      <w:r>
        <w:rPr>
          <w:sz w:val="28"/>
        </w:rPr>
        <w:t xml:space="preserve">. GODINU </w:t>
      </w:r>
    </w:p>
    <w:p w14:paraId="458AAD3A" w14:textId="77777777" w:rsidR="00067DB2" w:rsidRDefault="00C2757B">
      <w:pPr>
        <w:spacing w:after="185" w:line="259" w:lineRule="auto"/>
        <w:ind w:left="67" w:firstLine="0"/>
        <w:jc w:val="left"/>
      </w:pPr>
      <w:r>
        <w:rPr>
          <w:sz w:val="22"/>
        </w:rPr>
        <w:t xml:space="preserve"> </w:t>
      </w:r>
    </w:p>
    <w:p w14:paraId="74245CA3" w14:textId="60D7DE33" w:rsidR="00067DB2" w:rsidRDefault="00C2757B">
      <w:pPr>
        <w:spacing w:after="0"/>
        <w:ind w:left="62" w:right="58"/>
      </w:pPr>
      <w:r>
        <w:t xml:space="preserve">Na temelju Zakona o proračunu (NN br. 87/08, 136/12, 15/15 i 144/21) i Pravilnika o polugodišnjem i godišnjem izvještaju o izvršenju proračuna (NN br. 24/13, 102/17, 1/20, 147/20 i 85/23) </w:t>
      </w:r>
      <w:r w:rsidR="00110D32">
        <w:t>Srednja škola Obrovac</w:t>
      </w:r>
      <w:r>
        <w:t xml:space="preserve"> podnosi Školskom odboru polugodišnji izvještaj o izvršenju financijskog plana za razdoblje od 1. siječnja do 30. lipnja 202</w:t>
      </w:r>
      <w:r w:rsidR="00110D32">
        <w:t>5</w:t>
      </w:r>
      <w:r>
        <w:t xml:space="preserve">. godine. Obveza izrade izvještaja o izvršenju za svakog proračunskog korisnika proizlazi iz činjenice da je financijski plan (koji je dio proračuna) donesen na razini svakog korisnika i usvojen od strane njegovog upravljačkog tijela, a izvještaj o izvršenju pokazuje ostvarenje tog plana.  </w:t>
      </w:r>
    </w:p>
    <w:p w14:paraId="3202DFDD" w14:textId="77777777" w:rsidR="00067DB2" w:rsidRDefault="00C2757B">
      <w:pPr>
        <w:spacing w:after="115" w:line="259" w:lineRule="auto"/>
        <w:ind w:left="0" w:firstLine="0"/>
        <w:jc w:val="left"/>
      </w:pPr>
      <w:r>
        <w:t xml:space="preserve"> </w:t>
      </w:r>
    </w:p>
    <w:p w14:paraId="3352E47F" w14:textId="1617D583" w:rsidR="00067DB2" w:rsidRDefault="00C2757B">
      <w:pPr>
        <w:spacing w:after="0"/>
        <w:ind w:left="62" w:right="58"/>
      </w:pPr>
      <w:r>
        <w:t xml:space="preserve">Izvještaj o izvršenju financijskog plana prati jesu li se i kojim iznosima ostvarile planirane pozicije prihoda, primitaka, rashoda, izdataka, viškova i manjkova unutar razdoblja. U prilogu je </w:t>
      </w:r>
      <w:r w:rsidR="00CE7023">
        <w:t>G</w:t>
      </w:r>
      <w:r>
        <w:t>odišnji izvještaj o izvršenju financijskog plana za 202</w:t>
      </w:r>
      <w:r w:rsidR="00110D32">
        <w:t>5</w:t>
      </w:r>
      <w:r>
        <w:t>. godinu gdje se nalaze sljedeći tabelarni pregledi: Opći dio godišnjeg izvještaja o izvršenju financijskog plana sadrži Sažetak računa prihoda i rashoda te računa financiranja, Račun prihoda i rashoda po ekonomskoj klasifikaciji, izvorima financiranja i funkcijskoj klasifikaciji, te Posebni dio izvještaja prikazan prema programskoj klasifikaciji.  Uspoređivani su svi elementi godišnjeg izvršenja 202</w:t>
      </w:r>
      <w:r w:rsidR="00110D32">
        <w:t>4</w:t>
      </w:r>
      <w:r>
        <w:t>. u odnosu na godišnje izvršenje 202</w:t>
      </w:r>
      <w:r w:rsidR="00110D32">
        <w:t>5</w:t>
      </w:r>
      <w:r>
        <w:t xml:space="preserve">. te </w:t>
      </w:r>
      <w:r w:rsidR="00CE7023">
        <w:t xml:space="preserve">tekući </w:t>
      </w:r>
      <w:r>
        <w:t>plan 202</w:t>
      </w:r>
      <w:r w:rsidR="00110D32">
        <w:t>5</w:t>
      </w:r>
      <w:r>
        <w:t>.</w:t>
      </w:r>
      <w:r w:rsidR="00110D32">
        <w:t xml:space="preserve"> </w:t>
      </w:r>
      <w:r>
        <w:t>u odnosu na</w:t>
      </w:r>
      <w:r w:rsidR="00CE7023">
        <w:t xml:space="preserve"> </w:t>
      </w:r>
      <w:r>
        <w:t>godišnje izvršenje 202</w:t>
      </w:r>
      <w:r w:rsidR="00110D32">
        <w:t>5</w:t>
      </w:r>
      <w:r>
        <w:t xml:space="preserve">. godine.  </w:t>
      </w:r>
    </w:p>
    <w:p w14:paraId="0E14B35B" w14:textId="77777777" w:rsidR="00067DB2" w:rsidRDefault="00C2757B">
      <w:pPr>
        <w:spacing w:after="0" w:line="259" w:lineRule="auto"/>
        <w:ind w:left="0" w:firstLine="0"/>
        <w:jc w:val="left"/>
      </w:pPr>
      <w:r>
        <w:t xml:space="preserve"> </w:t>
      </w:r>
    </w:p>
    <w:p w14:paraId="4B316E05" w14:textId="659E0CEC" w:rsidR="00067DB2" w:rsidRDefault="00067DB2" w:rsidP="00110D32">
      <w:pPr>
        <w:spacing w:after="156" w:line="259" w:lineRule="auto"/>
        <w:ind w:left="787" w:firstLine="0"/>
        <w:jc w:val="left"/>
      </w:pPr>
    </w:p>
    <w:p w14:paraId="601CDFB9" w14:textId="7B629631" w:rsidR="00067DB2" w:rsidRDefault="00067DB2">
      <w:pPr>
        <w:spacing w:after="286" w:line="259" w:lineRule="auto"/>
        <w:ind w:left="67" w:firstLine="0"/>
        <w:jc w:val="left"/>
      </w:pPr>
    </w:p>
    <w:p w14:paraId="4EBFA841" w14:textId="26680F85" w:rsidR="00067DB2" w:rsidRDefault="00C2757B">
      <w:pPr>
        <w:numPr>
          <w:ilvl w:val="0"/>
          <w:numId w:val="1"/>
        </w:numPr>
        <w:spacing w:after="158" w:line="359" w:lineRule="auto"/>
        <w:ind w:hanging="360"/>
        <w:jc w:val="left"/>
      </w:pPr>
      <w:r>
        <w:lastRenderedPageBreak/>
        <w:t>OPĆI DIO GODIŠNJEG IZVJEŠTAJA O IZVRŠENJU FINANCIJSKOG PLANA ZA 202</w:t>
      </w:r>
      <w:r w:rsidR="00110D32">
        <w:t>5</w:t>
      </w:r>
      <w:r>
        <w:t xml:space="preserve">. GODINU </w:t>
      </w:r>
    </w:p>
    <w:p w14:paraId="29A69C9B" w14:textId="20016152" w:rsidR="00067DB2" w:rsidRDefault="00C2757B">
      <w:pPr>
        <w:ind w:left="62" w:right="58"/>
      </w:pPr>
      <w:r>
        <w:t xml:space="preserve">Iz sažetka Računa prihoda i rashoda vidljivo je ostvarenje ukupnih prihoda, uključujući preneseni višak iz prethodne godine, u iznosu </w:t>
      </w:r>
      <w:r w:rsidR="00CE7023">
        <w:t>1.089.259,33</w:t>
      </w:r>
      <w:r>
        <w:t xml:space="preserve"> EUR,  dok ukupni rashodi do kraja izvještajnog razdoblja iznose </w:t>
      </w:r>
      <w:r w:rsidR="00CE7023">
        <w:t>1.153042,24</w:t>
      </w:r>
      <w:r>
        <w:t xml:space="preserve"> EUR. Shodno tome, </w:t>
      </w:r>
      <w:r w:rsidR="00CE7023">
        <w:t>manjak</w:t>
      </w:r>
      <w:r>
        <w:t xml:space="preserve"> prihoda  u sljedećem razdoblju iznosi </w:t>
      </w:r>
      <w:r w:rsidR="00CE7023">
        <w:t>63.782,91</w:t>
      </w:r>
      <w:r>
        <w:t xml:space="preserve"> EUR. </w:t>
      </w:r>
    </w:p>
    <w:p w14:paraId="77D2BBB9" w14:textId="5F86E5AB" w:rsidR="00067DB2" w:rsidRDefault="00C2757B">
      <w:pPr>
        <w:spacing w:after="162"/>
        <w:ind w:left="62"/>
        <w:jc w:val="left"/>
      </w:pPr>
      <w:r>
        <w:t xml:space="preserve">Iz podataka je vidljivo ostvarenje većih prihoda (indeks </w:t>
      </w:r>
      <w:r w:rsidR="00CE7023">
        <w:t>109,04</w:t>
      </w:r>
      <w:r>
        <w:t xml:space="preserve">) i rashoda (indeks </w:t>
      </w:r>
      <w:r w:rsidR="00CE7023">
        <w:t>113,95</w:t>
      </w:r>
      <w:r>
        <w:t>) u odnosu na prošlo izvještajno razdoblje (202</w:t>
      </w:r>
      <w:r w:rsidR="00110D32">
        <w:t>4</w:t>
      </w:r>
      <w:r>
        <w:t xml:space="preserve">.), dok je ostvareno </w:t>
      </w:r>
      <w:r w:rsidR="00CE7023">
        <w:t>97,36</w:t>
      </w:r>
      <w:r>
        <w:t xml:space="preserve">% prihoda, odnosno </w:t>
      </w:r>
      <w:r w:rsidR="00CE7023">
        <w:t>101,73</w:t>
      </w:r>
      <w:r>
        <w:t>% rashoda od plana za 202</w:t>
      </w:r>
      <w:r w:rsidR="00110D32">
        <w:t>5</w:t>
      </w:r>
      <w:r>
        <w:t xml:space="preserve">. godinu. </w:t>
      </w:r>
    </w:p>
    <w:p w14:paraId="6A78AB1B" w14:textId="77777777" w:rsidR="00067DB2" w:rsidRDefault="00C2757B">
      <w:pPr>
        <w:spacing w:after="274" w:line="259" w:lineRule="auto"/>
        <w:ind w:left="67" w:firstLine="0"/>
        <w:jc w:val="left"/>
      </w:pPr>
      <w:r>
        <w:t xml:space="preserve"> </w:t>
      </w:r>
    </w:p>
    <w:p w14:paraId="3249113D" w14:textId="154C1361" w:rsidR="00067DB2" w:rsidRDefault="00110D32">
      <w:pPr>
        <w:spacing w:after="121" w:line="259" w:lineRule="auto"/>
        <w:ind w:left="422"/>
        <w:jc w:val="left"/>
      </w:pPr>
      <w:r>
        <w:t>1</w:t>
      </w:r>
      <w:r w:rsidR="00C2757B">
        <w:t xml:space="preserve">.1.Račun prihoda i rashoda prema ekonomskoj klasifikaciji </w:t>
      </w:r>
    </w:p>
    <w:p w14:paraId="38271040" w14:textId="12320D10" w:rsidR="00067DB2" w:rsidRDefault="00110D32">
      <w:pPr>
        <w:spacing w:after="274" w:line="259" w:lineRule="auto"/>
        <w:ind w:left="422"/>
        <w:jc w:val="left"/>
      </w:pPr>
      <w:r>
        <w:t>1</w:t>
      </w:r>
      <w:r w:rsidR="00C2757B">
        <w:t xml:space="preserve">.1.1. Prihodi </w:t>
      </w:r>
    </w:p>
    <w:p w14:paraId="4DA73ED7" w14:textId="25BED401" w:rsidR="00067DB2" w:rsidRDefault="00C2757B">
      <w:pPr>
        <w:ind w:left="62" w:right="58"/>
      </w:pPr>
      <w:r>
        <w:t xml:space="preserve">Ukupni prihodi sastoje se od prihoda poslovanja (6), koji su ostvareni u iznosu </w:t>
      </w:r>
      <w:r w:rsidR="00CE7023">
        <w:t>1.080.447,08</w:t>
      </w:r>
      <w:r>
        <w:t xml:space="preserve"> EUR u 202</w:t>
      </w:r>
      <w:r w:rsidR="00110D32">
        <w:t>5</w:t>
      </w:r>
      <w:r>
        <w:t xml:space="preserve">. godini, i viška prihoda (9) ostvarenih u iznosu </w:t>
      </w:r>
      <w:r w:rsidR="00110D32">
        <w:t>8.812,25</w:t>
      </w:r>
      <w:r>
        <w:t xml:space="preserve"> EUR. </w:t>
      </w:r>
    </w:p>
    <w:p w14:paraId="2422A4E9" w14:textId="6F4D81BD" w:rsidR="00067DB2" w:rsidRDefault="00C2757B">
      <w:pPr>
        <w:ind w:left="62" w:right="213"/>
      </w:pPr>
      <w:r>
        <w:t xml:space="preserve">Prihodi iz skupine 63 Pomoći iz inozemstva i od subjekata unutar općeg proračuna ostvareni su u iznosu </w:t>
      </w:r>
      <w:r w:rsidR="00CE7023">
        <w:t>930.145,77</w:t>
      </w:r>
      <w:r>
        <w:t xml:space="preserve"> EUR. Uspoređujući izvršenje za 202</w:t>
      </w:r>
      <w:r w:rsidR="00F15407">
        <w:t>5</w:t>
      </w:r>
      <w:r>
        <w:t xml:space="preserve">. godinu s izvršenjem prethodne godine vidljiv je porast od </w:t>
      </w:r>
      <w:r w:rsidR="00CE7023">
        <w:t>110,05</w:t>
      </w:r>
      <w:r w:rsidR="00F15407">
        <w:t>%</w:t>
      </w:r>
      <w:r>
        <w:t xml:space="preserve"> dok je ostvareno </w:t>
      </w:r>
      <w:r w:rsidR="00CE7023">
        <w:t>95,81</w:t>
      </w:r>
      <w:r>
        <w:t>% plana za 202</w:t>
      </w:r>
      <w:r w:rsidR="00F15407">
        <w:t>5</w:t>
      </w:r>
      <w:r>
        <w:t>. godinu. Spomenuta skupina prihoda 63 sastoji se od podskupine 636 Pomoći proračunskim korisnicima iz proračuna koji im nije nadležan. Prihodi se odnose na pomoći Ministarstva znanosti, obrazovanja i mladih za redovne plaće zaposlenika koje su porasle u promatranom razdoblju zbog novog Zakona o plaćama i visine materijalnih naknada za 202</w:t>
      </w:r>
      <w:r w:rsidR="00F15407">
        <w:t>5</w:t>
      </w:r>
      <w:r>
        <w:t>. godinu</w:t>
      </w:r>
      <w:r w:rsidR="00CE7023">
        <w:t>.</w:t>
      </w:r>
      <w:r>
        <w:t xml:space="preserve"> </w:t>
      </w:r>
    </w:p>
    <w:p w14:paraId="601D3A36" w14:textId="71CE961C" w:rsidR="00067DB2" w:rsidRDefault="00C2757B">
      <w:pPr>
        <w:ind w:left="62" w:right="58"/>
      </w:pPr>
      <w:r>
        <w:t xml:space="preserve">Skupina prihoda 65 Prihodi od upravnih i administrativnih pristojbi, pristojbi po posebnim propisima i naknada sastoji se od 652 Prihodi po posebnim propisima koji su ostvareni </w:t>
      </w:r>
      <w:r w:rsidR="00CE7023">
        <w:t>7.264,50</w:t>
      </w:r>
      <w:r>
        <w:t xml:space="preserve"> (</w:t>
      </w:r>
      <w:r w:rsidR="00CE7023">
        <w:t>51,26</w:t>
      </w:r>
      <w:r>
        <w:t xml:space="preserve">% manje u odnosu na prošlo izvještajno razdoblje, </w:t>
      </w:r>
      <w:r w:rsidR="00CE7023">
        <w:t>38,33</w:t>
      </w:r>
      <w:r>
        <w:t xml:space="preserve">% </w:t>
      </w:r>
      <w:r w:rsidR="00443B77">
        <w:t xml:space="preserve">više od </w:t>
      </w:r>
      <w:r>
        <w:t xml:space="preserve">planiranih prihoda). </w:t>
      </w:r>
    </w:p>
    <w:p w14:paraId="5C4F12F7" w14:textId="37D9BB10" w:rsidR="00067DB2" w:rsidRDefault="00C2757B">
      <w:pPr>
        <w:ind w:left="62" w:right="58"/>
      </w:pPr>
      <w:r>
        <w:t xml:space="preserve">66 Prihodi od prodaje proizvoda i robe te pruženih usluga i prihodi od donacija ostvareni su u ukupnom iznosu </w:t>
      </w:r>
      <w:r w:rsidR="00CE7023">
        <w:t>7.906,66</w:t>
      </w:r>
      <w:r>
        <w:t xml:space="preserve"> EUR. Vidljiv je porast za </w:t>
      </w:r>
      <w:r w:rsidR="00443B77">
        <w:t xml:space="preserve">72,66 </w:t>
      </w:r>
      <w:r>
        <w:t>% u odnosu na 202</w:t>
      </w:r>
      <w:r w:rsidR="00F15407">
        <w:t>4</w:t>
      </w:r>
      <w:r>
        <w:t xml:space="preserve">. godinu, a izvršeno je </w:t>
      </w:r>
      <w:r w:rsidR="00443B77">
        <w:t>25,50% više</w:t>
      </w:r>
      <w:r>
        <w:t xml:space="preserve"> planiranih prihoda. Odnose se na prihode od pruženih usluga i prihode od donacija. Prihodi od pruženih usluga odnose se na najam školskog prostora,. Škola je primila donacije od </w:t>
      </w:r>
      <w:r w:rsidR="00F15407">
        <w:lastRenderedPageBreak/>
        <w:t xml:space="preserve">raznih tvrtki u ukupnom iznosu od </w:t>
      </w:r>
      <w:r w:rsidR="00443B77">
        <w:t>2.440,00</w:t>
      </w:r>
      <w:r>
        <w:t xml:space="preserve"> EUR za organizaciju maturalnog plesa 202</w:t>
      </w:r>
      <w:r w:rsidR="00F15407">
        <w:t>5</w:t>
      </w:r>
      <w:r>
        <w:t>. godine</w:t>
      </w:r>
      <w:r w:rsidR="00443B77">
        <w:t xml:space="preserve"> i dnevnice za profesore za maturalno putovanje.</w:t>
      </w:r>
      <w:r>
        <w:t xml:space="preserve">. </w:t>
      </w:r>
    </w:p>
    <w:p w14:paraId="60977667" w14:textId="462022D3" w:rsidR="00067DB2" w:rsidRDefault="00C2757B">
      <w:pPr>
        <w:ind w:left="62" w:right="58"/>
      </w:pPr>
      <w:r>
        <w:t xml:space="preserve">Prihodi iz skupine 67 Prihodi iz nadležnog proračuna i od HZZO-a temeljem ugovornih obveza ostvareni su u iznosu </w:t>
      </w:r>
      <w:r w:rsidR="00443B77">
        <w:t>135.130,15</w:t>
      </w:r>
      <w:r>
        <w:t xml:space="preserve"> EUR. Sastoje se od 6711 Prihoda iz nadležnog proračuna za financiranje rashoda poslovanja, te je ostvareno </w:t>
      </w:r>
      <w:r w:rsidR="00443B77">
        <w:t>6,08%</w:t>
      </w:r>
      <w:r>
        <w:t xml:space="preserve"> </w:t>
      </w:r>
      <w:r w:rsidR="00443B77">
        <w:t xml:space="preserve">više od </w:t>
      </w:r>
      <w:r>
        <w:t>plana za 202</w:t>
      </w:r>
      <w:r w:rsidR="00EF2995">
        <w:t>5</w:t>
      </w:r>
      <w:r>
        <w:t xml:space="preserve">. godinu. </w:t>
      </w:r>
    </w:p>
    <w:p w14:paraId="2DA6441B" w14:textId="2A528141" w:rsidR="00067DB2" w:rsidRDefault="00EF2995">
      <w:pPr>
        <w:spacing w:after="274" w:line="259" w:lineRule="auto"/>
        <w:ind w:left="422"/>
        <w:jc w:val="left"/>
      </w:pPr>
      <w:r>
        <w:t>1</w:t>
      </w:r>
      <w:r w:rsidR="00C2757B">
        <w:t xml:space="preserve">.1.2. Rashodi </w:t>
      </w:r>
    </w:p>
    <w:p w14:paraId="5E8F8EDB" w14:textId="7AC2F6E7" w:rsidR="00067DB2" w:rsidRDefault="00C2757B">
      <w:pPr>
        <w:ind w:left="62" w:right="58"/>
      </w:pPr>
      <w:r>
        <w:t xml:space="preserve">U promatranom izvještajnom razdoblju ostvareno je </w:t>
      </w:r>
      <w:r w:rsidR="00443B77">
        <w:t>101,73</w:t>
      </w:r>
      <w:r>
        <w:t>% planiranih rashoda za 202</w:t>
      </w:r>
      <w:r w:rsidR="00EF2995">
        <w:t>5</w:t>
      </w:r>
      <w:r>
        <w:t>. Ukupni rashodi od 1. siječnja do 3</w:t>
      </w:r>
      <w:r w:rsidR="00443B77">
        <w:t>1</w:t>
      </w:r>
      <w:r>
        <w:t xml:space="preserve">. </w:t>
      </w:r>
      <w:r w:rsidR="00443B77">
        <w:t xml:space="preserve">prosinca </w:t>
      </w:r>
      <w:r>
        <w:t>a za 202</w:t>
      </w:r>
      <w:r w:rsidR="00EF2995">
        <w:t>5</w:t>
      </w:r>
      <w:r>
        <w:t xml:space="preserve">. godinu iznose </w:t>
      </w:r>
      <w:r w:rsidR="00443B77">
        <w:t>1.153042,24</w:t>
      </w:r>
      <w:r>
        <w:t xml:space="preserve"> EUR, a sastoje se od Rashoda poslovanja (3). U odnosu na prošlo izvještajno razdoblje utrošeno je </w:t>
      </w:r>
      <w:r w:rsidR="00443B77">
        <w:t>13,95</w:t>
      </w:r>
      <w:r>
        <w:t xml:space="preserve">% više ukupnih rashoda, a ostvareno je </w:t>
      </w:r>
      <w:r w:rsidR="00443B77">
        <w:t>1,73</w:t>
      </w:r>
      <w:r>
        <w:t xml:space="preserve">% </w:t>
      </w:r>
      <w:r w:rsidR="00443B77">
        <w:t xml:space="preserve">više od </w:t>
      </w:r>
      <w:r>
        <w:t xml:space="preserve">plana. </w:t>
      </w:r>
    </w:p>
    <w:p w14:paraId="44685999" w14:textId="62AD6B9B" w:rsidR="00067DB2" w:rsidRDefault="00C2757B">
      <w:pPr>
        <w:ind w:left="62" w:right="58"/>
      </w:pPr>
      <w:r>
        <w:t xml:space="preserve">Rashodi za zaposlene (31) izvršeni su </w:t>
      </w:r>
      <w:r w:rsidR="00443B77">
        <w:t>3,42</w:t>
      </w:r>
      <w:r>
        <w:t xml:space="preserve">% </w:t>
      </w:r>
      <w:r w:rsidR="00443B77">
        <w:t xml:space="preserve">više </w:t>
      </w:r>
      <w:r>
        <w:t xml:space="preserve">u odnosu na plan, a </w:t>
      </w:r>
      <w:r w:rsidR="00443B77">
        <w:t>19.65</w:t>
      </w:r>
      <w:r>
        <w:t xml:space="preserve">% više u odnosu na prošlo izvještajno razdoblje. Povećanje rashoda rezultat je povećanja plaća prema novom Zakonu o plaćama te materijalnih prava zaposlenih prema Temeljnom kolektivnom ugovoru. </w:t>
      </w:r>
    </w:p>
    <w:p w14:paraId="72422DF4" w14:textId="601B43AE" w:rsidR="00067DB2" w:rsidRDefault="00C2757B">
      <w:pPr>
        <w:ind w:left="62" w:right="58"/>
      </w:pPr>
      <w:r>
        <w:t xml:space="preserve">Materijalni rashodi (32) ostvareni su u iznosu od </w:t>
      </w:r>
      <w:r w:rsidR="00443B77">
        <w:t>143.201,49</w:t>
      </w:r>
      <w:r>
        <w:t xml:space="preserve"> EUR, što predstavlja </w:t>
      </w:r>
      <w:r w:rsidR="00443B77">
        <w:t>povećanje</w:t>
      </w:r>
      <w:r>
        <w:t xml:space="preserve"> u odnosu na 202</w:t>
      </w:r>
      <w:r w:rsidR="00EF2995">
        <w:t>4</w:t>
      </w:r>
      <w:r>
        <w:t xml:space="preserve">. (indeks </w:t>
      </w:r>
      <w:r w:rsidR="00443B77">
        <w:t>110,05</w:t>
      </w:r>
      <w:r>
        <w:t xml:space="preserve">), te </w:t>
      </w:r>
      <w:r w:rsidR="00443B77">
        <w:t>90,48</w:t>
      </w:r>
      <w:r>
        <w:t xml:space="preserve">% plana. </w:t>
      </w:r>
    </w:p>
    <w:p w14:paraId="3871793C" w14:textId="4445398D" w:rsidR="00067DB2" w:rsidRDefault="00C2757B">
      <w:pPr>
        <w:spacing w:after="274" w:line="259" w:lineRule="auto"/>
        <w:ind w:left="422"/>
        <w:jc w:val="left"/>
      </w:pPr>
      <w:r>
        <w:t>2.</w:t>
      </w:r>
      <w:r w:rsidR="00EF2995">
        <w:t>1</w:t>
      </w:r>
      <w:r>
        <w:t xml:space="preserve">. Izvještaj o prihodima i rashodima prema izvorima financiranja </w:t>
      </w:r>
    </w:p>
    <w:p w14:paraId="7444B328" w14:textId="2CDAB8A6" w:rsidR="00067DB2" w:rsidRDefault="00C2757B">
      <w:pPr>
        <w:ind w:left="62" w:right="58"/>
      </w:pPr>
      <w:r>
        <w:t>Škola se financira sredstvima Ministarstva znanosti, obrazovanja i mladih (plaće i doprinosi na plaće, druga prava radnika iz Kolektivnog ugovora),  te sredstvima Zadarske županije  (materijalni izdaci) kao i vlastitim sredstvima (</w:t>
      </w:r>
      <w:r w:rsidR="00EF2995">
        <w:t>najam prostora)</w:t>
      </w:r>
      <w:r>
        <w:t xml:space="preserve">. </w:t>
      </w:r>
    </w:p>
    <w:p w14:paraId="0A9A06DC" w14:textId="6139989B" w:rsidR="00067DB2" w:rsidRDefault="00C2757B">
      <w:pPr>
        <w:spacing w:after="1"/>
        <w:ind w:left="62" w:right="58"/>
      </w:pPr>
      <w:r>
        <w:t>Izvor 1 – u ovaj izvor spadaju sredstva dobivena od nadležnog proračuna za javne potrebe</w:t>
      </w:r>
      <w:r w:rsidR="00EF2995">
        <w:t>,</w:t>
      </w:r>
      <w:r>
        <w:t xml:space="preserve"> e-tehničara. </w:t>
      </w:r>
    </w:p>
    <w:p w14:paraId="5205ED2E" w14:textId="77777777" w:rsidR="00067DB2" w:rsidRDefault="00C2757B">
      <w:pPr>
        <w:spacing w:after="115" w:line="259" w:lineRule="auto"/>
        <w:ind w:left="67" w:firstLine="0"/>
        <w:jc w:val="left"/>
      </w:pPr>
      <w:r>
        <w:t xml:space="preserve"> </w:t>
      </w:r>
    </w:p>
    <w:p w14:paraId="4868CD96" w14:textId="6ED4E7BC" w:rsidR="00067DB2" w:rsidRDefault="00C2757B">
      <w:pPr>
        <w:spacing w:after="1"/>
        <w:ind w:left="62" w:right="58"/>
      </w:pPr>
      <w:r>
        <w:t xml:space="preserve">Izvor 3 – vlastiti prihodi – ostvareno je </w:t>
      </w:r>
      <w:r w:rsidR="00604DA2">
        <w:t>16,31</w:t>
      </w:r>
      <w:r>
        <w:t xml:space="preserve">% </w:t>
      </w:r>
      <w:r w:rsidR="00EF2995">
        <w:t xml:space="preserve">više </w:t>
      </w:r>
      <w:r>
        <w:t>planiranih prihoda za 202</w:t>
      </w:r>
      <w:r w:rsidR="00EF2995">
        <w:t>5</w:t>
      </w:r>
      <w:r>
        <w:t xml:space="preserve">. godinu, odnosno </w:t>
      </w:r>
      <w:r w:rsidR="00604DA2">
        <w:t>16,31</w:t>
      </w:r>
      <w:r>
        <w:t xml:space="preserve">% više od prošlog izvještajnog razdoblja.  </w:t>
      </w:r>
    </w:p>
    <w:p w14:paraId="77A3BF17" w14:textId="77777777" w:rsidR="00067DB2" w:rsidRDefault="00C2757B">
      <w:pPr>
        <w:spacing w:after="113" w:line="259" w:lineRule="auto"/>
        <w:ind w:left="67" w:firstLine="0"/>
        <w:jc w:val="left"/>
      </w:pPr>
      <w:r>
        <w:t xml:space="preserve"> </w:t>
      </w:r>
    </w:p>
    <w:p w14:paraId="3730EE63" w14:textId="43526C10" w:rsidR="00067DB2" w:rsidRDefault="00C2757B" w:rsidP="00EF2995">
      <w:pPr>
        <w:spacing w:after="1"/>
        <w:ind w:left="62" w:right="58"/>
      </w:pPr>
      <w:r>
        <w:t xml:space="preserve">Izvor 41 – prihod za posebne namjene – indeks izvršenja prihoda u odnosu na prethodnu godinu iznosi </w:t>
      </w:r>
      <w:r w:rsidR="00604DA2">
        <w:t>48,74</w:t>
      </w:r>
      <w:r>
        <w:t xml:space="preserve"> % </w:t>
      </w:r>
      <w:r w:rsidR="00EF2995">
        <w:t xml:space="preserve">odnosno </w:t>
      </w:r>
      <w:r w:rsidR="00604DA2">
        <w:t>38,33</w:t>
      </w:r>
      <w:r w:rsidR="00EF2995">
        <w:t xml:space="preserve"> % </w:t>
      </w:r>
      <w:r w:rsidR="00604DA2">
        <w:t xml:space="preserve">više od plana </w:t>
      </w:r>
      <w:r w:rsidR="00EF2995">
        <w:t>za 2025. godinu.</w:t>
      </w:r>
    </w:p>
    <w:p w14:paraId="6B361FBB" w14:textId="02E09F32" w:rsidR="00067DB2" w:rsidRDefault="00C2757B">
      <w:pPr>
        <w:ind w:left="62" w:right="214"/>
      </w:pPr>
      <w:r>
        <w:lastRenderedPageBreak/>
        <w:t xml:space="preserve">Izvor 51 – državni proračun – prihodi od državnog proračuna odnose se na prihode za financiranje plaća i doprinosa na plaće, prava radnika iz Kolektivnog ugovora, higijenskih potrepština.  </w:t>
      </w:r>
    </w:p>
    <w:p w14:paraId="166C4BFC" w14:textId="522E1BC2" w:rsidR="00067DB2" w:rsidRDefault="00C2757B">
      <w:pPr>
        <w:ind w:left="62" w:right="58"/>
      </w:pPr>
      <w:r>
        <w:t xml:space="preserve">Izvor 6 – donacije – indeks izvršenja donacija iznosi </w:t>
      </w:r>
      <w:r w:rsidR="00604DA2">
        <w:t>283,72</w:t>
      </w:r>
      <w:r>
        <w:t xml:space="preserve"> u odnosu na 202</w:t>
      </w:r>
      <w:r w:rsidR="00E30F9D">
        <w:t>4</w:t>
      </w:r>
      <w:r>
        <w:t>. godinu</w:t>
      </w:r>
      <w:r w:rsidR="00E30F9D">
        <w:t>.</w:t>
      </w:r>
    </w:p>
    <w:p w14:paraId="53ABD08C" w14:textId="77777777" w:rsidR="00067DB2" w:rsidRDefault="00C2757B">
      <w:pPr>
        <w:spacing w:after="286" w:line="259" w:lineRule="auto"/>
        <w:ind w:left="67" w:firstLine="0"/>
        <w:jc w:val="left"/>
      </w:pPr>
      <w:r>
        <w:t xml:space="preserve"> </w:t>
      </w:r>
    </w:p>
    <w:p w14:paraId="016C6813" w14:textId="055AD521" w:rsidR="00067DB2" w:rsidRDefault="00604DA2" w:rsidP="00604DA2">
      <w:pPr>
        <w:spacing w:after="113" w:line="259" w:lineRule="auto"/>
        <w:ind w:left="0" w:right="74" w:firstLine="0"/>
      </w:pPr>
      <w:r>
        <w:t xml:space="preserve">    </w:t>
      </w:r>
      <w:r w:rsidR="00E30F9D">
        <w:t>2</w:t>
      </w:r>
      <w:r w:rsidR="00C2757B">
        <w:t xml:space="preserve">. POSEBNI DIO GODIŠNJEG IZVJEŠTAJA O IZVRŠENJU FINANCIJSKOG </w:t>
      </w:r>
    </w:p>
    <w:p w14:paraId="36E152E1" w14:textId="7D3D492F" w:rsidR="00067DB2" w:rsidRDefault="00604DA2" w:rsidP="00604DA2">
      <w:pPr>
        <w:spacing w:after="115" w:line="259" w:lineRule="auto"/>
        <w:jc w:val="left"/>
      </w:pPr>
      <w:r>
        <w:t xml:space="preserve">       </w:t>
      </w:r>
      <w:r w:rsidR="00C2757B">
        <w:t>PLANA ZA 202</w:t>
      </w:r>
      <w:r w:rsidR="00E30F9D">
        <w:t>5</w:t>
      </w:r>
      <w:r w:rsidR="00C2757B">
        <w:t xml:space="preserve">. GODINU </w:t>
      </w:r>
    </w:p>
    <w:p w14:paraId="7D35617F" w14:textId="77777777" w:rsidR="00067DB2" w:rsidRDefault="00C2757B">
      <w:pPr>
        <w:spacing w:after="113" w:line="259" w:lineRule="auto"/>
        <w:ind w:left="787" w:firstLine="0"/>
        <w:jc w:val="left"/>
      </w:pPr>
      <w:r>
        <w:t xml:space="preserve"> </w:t>
      </w:r>
    </w:p>
    <w:p w14:paraId="03EA2FB0" w14:textId="7C442BC8" w:rsidR="00067DB2" w:rsidRDefault="00C2757B">
      <w:pPr>
        <w:spacing w:after="158" w:line="359" w:lineRule="auto"/>
        <w:ind w:left="772" w:hanging="360"/>
        <w:jc w:val="left"/>
      </w:pPr>
      <w:r>
        <w:t>3.1.</w:t>
      </w:r>
      <w:r w:rsidR="00604DA2">
        <w:t>G</w:t>
      </w:r>
      <w:r>
        <w:t>odišnji izvještaj o izvršenju financijskog plana za 202</w:t>
      </w:r>
      <w:r w:rsidR="00E30F9D">
        <w:t>5</w:t>
      </w:r>
      <w:r>
        <w:t xml:space="preserve">. godinu prema programskoj klasifikaciji </w:t>
      </w:r>
    </w:p>
    <w:p w14:paraId="4A3431CD" w14:textId="77777777" w:rsidR="00067DB2" w:rsidRDefault="00C2757B">
      <w:pPr>
        <w:spacing w:after="275" w:line="259" w:lineRule="auto"/>
        <w:ind w:left="62"/>
        <w:jc w:val="left"/>
      </w:pPr>
      <w:r>
        <w:t xml:space="preserve">PROGRAM 2204 – SREDNJE ŠKOLSTVO STANDARD </w:t>
      </w:r>
    </w:p>
    <w:p w14:paraId="4F676E86" w14:textId="77777777" w:rsidR="00067DB2" w:rsidRDefault="00C2757B">
      <w:pPr>
        <w:ind w:left="62" w:right="58"/>
      </w:pPr>
      <w:r>
        <w:t xml:space="preserve">Program je namijenjen financiranju materijalnih rashoda Škole i rashoda za zaposlene kao temeljnih potreba za poslovanje Škole. Programom su obuhvaćene aktivnosti Djelatnost srednjih škola i Administracija i upravljanje.  </w:t>
      </w:r>
    </w:p>
    <w:p w14:paraId="4E07D77B" w14:textId="77777777" w:rsidR="00067DB2" w:rsidRDefault="00C2757B">
      <w:pPr>
        <w:spacing w:after="275" w:line="259" w:lineRule="auto"/>
        <w:ind w:left="62"/>
        <w:jc w:val="left"/>
      </w:pPr>
      <w:r>
        <w:t xml:space="preserve">Aktivnost A2204-01 Djelatnost srednjih škola  </w:t>
      </w:r>
    </w:p>
    <w:p w14:paraId="1DE26A7E" w14:textId="0E26DE3D" w:rsidR="00067DB2" w:rsidRDefault="00C2757B">
      <w:pPr>
        <w:ind w:left="62" w:right="58"/>
      </w:pPr>
      <w:r>
        <w:t xml:space="preserve">Sredstva iz ove aktivnosti osigurana su iz izvora 451 F.P. i dodatni udio u </w:t>
      </w:r>
      <w:proofErr w:type="spellStart"/>
      <w:r>
        <w:t>por</w:t>
      </w:r>
      <w:proofErr w:type="spellEnd"/>
      <w:r>
        <w:t xml:space="preserve">. na dohodak, a služe financiranju rashoda poput troška prijevoza zaposlenika na posao i s posla, službena putovanja i usavršavanje zaposlenika, materijalnih rashoda poput uredskog materijala, materijala za čišćenje i higijenu, materijala za tekuće i investicijsko održavanje, rashoda za usluge (komunalne, zakupnine i najamnine, računalne, intelektualne i dr.) i ostalih rashoda povezanih s redovnim poslovanjem Škole. Unutar ove aktivnosti utrošeno je </w:t>
      </w:r>
      <w:r w:rsidR="00604DA2">
        <w:t>93,88</w:t>
      </w:r>
      <w:r>
        <w:t xml:space="preserve">% plana. </w:t>
      </w:r>
    </w:p>
    <w:p w14:paraId="121C3154" w14:textId="77777777" w:rsidR="00067DB2" w:rsidRDefault="00C2757B">
      <w:pPr>
        <w:spacing w:after="275" w:line="259" w:lineRule="auto"/>
        <w:ind w:left="62"/>
        <w:jc w:val="left"/>
      </w:pPr>
      <w:r>
        <w:t xml:space="preserve">Aktivnost A2204-07 Administracija i upravljanje </w:t>
      </w:r>
    </w:p>
    <w:p w14:paraId="5E9D16EA" w14:textId="69F417AC" w:rsidR="00067DB2" w:rsidRDefault="00C2757B">
      <w:pPr>
        <w:ind w:left="62" w:right="58"/>
      </w:pPr>
      <w:r>
        <w:t xml:space="preserve">Unutar ove aktivnosti osigurana su sredstva za podmirenje rashoda plaća djelatnicima, doprinosa na plaće, rashoda za materijalna prava zaposlenika i rashoda za naknade za nezapošljavanje invalida sredstvima dobivenim od Ministarstva znanosti, obrazovanja i mladih. Unutar aktivnosti utrošeno je </w:t>
      </w:r>
      <w:r w:rsidR="00604DA2">
        <w:t>920.632,80</w:t>
      </w:r>
      <w:r>
        <w:t xml:space="preserve"> EUR, odnosno </w:t>
      </w:r>
      <w:r w:rsidR="00604DA2">
        <w:t>95,40</w:t>
      </w:r>
      <w:r>
        <w:t xml:space="preserve">% od planiranog. </w:t>
      </w:r>
    </w:p>
    <w:p w14:paraId="4B850013" w14:textId="77777777" w:rsidR="00067DB2" w:rsidRDefault="00C2757B">
      <w:pPr>
        <w:spacing w:after="274" w:line="259" w:lineRule="auto"/>
        <w:ind w:left="67" w:firstLine="0"/>
        <w:jc w:val="left"/>
      </w:pPr>
      <w:r>
        <w:t xml:space="preserve"> </w:t>
      </w:r>
    </w:p>
    <w:p w14:paraId="4860B66A" w14:textId="77777777" w:rsidR="00067DB2" w:rsidRDefault="00C2757B">
      <w:pPr>
        <w:spacing w:after="275" w:line="259" w:lineRule="auto"/>
        <w:ind w:left="62"/>
        <w:jc w:val="left"/>
      </w:pPr>
      <w:r>
        <w:t xml:space="preserve">PROGRAM 2205 – SREDNJE ŠKOLSTVO - IZNAD STANDARDA </w:t>
      </w:r>
    </w:p>
    <w:p w14:paraId="4142CE5C" w14:textId="1D780229" w:rsidR="00067DB2" w:rsidRDefault="00C2757B">
      <w:pPr>
        <w:ind w:left="62" w:right="212"/>
      </w:pPr>
      <w:r>
        <w:lastRenderedPageBreak/>
        <w:t xml:space="preserve">Program je namijenjen financiranju aktivnosti Javne potrebe u prosvjeti, Podizanje kvalitete i standarda u školstvu, Projekt e-škole i Zalihe menstrualnih potrepština. </w:t>
      </w:r>
    </w:p>
    <w:p w14:paraId="3AF36EB2" w14:textId="77777777" w:rsidR="00067DB2" w:rsidRDefault="00C2757B">
      <w:pPr>
        <w:spacing w:after="275" w:line="259" w:lineRule="auto"/>
        <w:ind w:left="62"/>
        <w:jc w:val="left"/>
      </w:pPr>
      <w:r>
        <w:t xml:space="preserve">Aktivnost A2205-01 Javne potrebe u prosvjeti </w:t>
      </w:r>
    </w:p>
    <w:p w14:paraId="27EA8340" w14:textId="4EDD1F7C" w:rsidR="00067DB2" w:rsidRDefault="00C2757B">
      <w:pPr>
        <w:ind w:left="62" w:right="210"/>
      </w:pPr>
      <w:r>
        <w:t>Rashodi se financiraju iz izvora 11 Opći prihodi i primici, a odnose se na potrebe zatražene od Zadarske Županije</w:t>
      </w:r>
      <w:r w:rsidR="00E30F9D">
        <w:t xml:space="preserve">. </w:t>
      </w:r>
      <w:r>
        <w:t>Ukupno je planirano 1.</w:t>
      </w:r>
      <w:r w:rsidR="00E30F9D">
        <w:t>6</w:t>
      </w:r>
      <w:r>
        <w:t>00,00 EUR</w:t>
      </w:r>
      <w:r w:rsidR="00604DA2">
        <w:t xml:space="preserve"> i</w:t>
      </w:r>
      <w:r>
        <w:t xml:space="preserve"> sredstva </w:t>
      </w:r>
      <w:r w:rsidR="00604DA2">
        <w:t>su u cijelosti utrošena</w:t>
      </w:r>
      <w:r>
        <w:t xml:space="preserve">. </w:t>
      </w:r>
    </w:p>
    <w:p w14:paraId="222DA45F" w14:textId="77777777" w:rsidR="00067DB2" w:rsidRDefault="00C2757B">
      <w:pPr>
        <w:spacing w:after="275" w:line="259" w:lineRule="auto"/>
        <w:ind w:left="62"/>
        <w:jc w:val="left"/>
      </w:pPr>
      <w:r>
        <w:t xml:space="preserve">Aktivnost 2205-12 Podizanje kvalitete i standarda u školstvu </w:t>
      </w:r>
    </w:p>
    <w:p w14:paraId="4C079260" w14:textId="2553C677" w:rsidR="00067DB2" w:rsidRDefault="00C2757B">
      <w:pPr>
        <w:ind w:left="62" w:right="213"/>
      </w:pPr>
      <w:r>
        <w:t xml:space="preserve">Podizanje kvalitete i standarda u školstvu planirano je u iznosu </w:t>
      </w:r>
      <w:r w:rsidR="00604DA2">
        <w:t>27.826,01</w:t>
      </w:r>
      <w:r>
        <w:t xml:space="preserve"> EUR. Aktivnost se financira iz vlastitih prihoda Škole, sredstvima Ministarstva znanosti, obrazovanja i mladih, prihodima za posebne namjene, donacijama i prenesenim viškom prihoda. </w:t>
      </w:r>
    </w:p>
    <w:p w14:paraId="598739C0" w14:textId="77777777" w:rsidR="00067DB2" w:rsidRDefault="00C2757B">
      <w:pPr>
        <w:spacing w:after="301" w:line="259" w:lineRule="auto"/>
        <w:ind w:left="62" w:right="58"/>
      </w:pPr>
      <w:r>
        <w:t xml:space="preserve">Izvršenje u odnosu na plan prema izvorima financiranja: </w:t>
      </w:r>
    </w:p>
    <w:p w14:paraId="33BF6287" w14:textId="77777777" w:rsidR="00067DB2" w:rsidRDefault="00C2757B">
      <w:pPr>
        <w:numPr>
          <w:ilvl w:val="0"/>
          <w:numId w:val="2"/>
        </w:numPr>
        <w:spacing w:line="259" w:lineRule="auto"/>
        <w:ind w:right="58" w:hanging="360"/>
      </w:pPr>
      <w:r>
        <w:t xml:space="preserve">Izvor 31 – Vlastiti prihodi – indeks 0,00 </w:t>
      </w:r>
    </w:p>
    <w:p w14:paraId="50339E79" w14:textId="159B1877" w:rsidR="00067DB2" w:rsidRDefault="00C2757B">
      <w:pPr>
        <w:numPr>
          <w:ilvl w:val="0"/>
          <w:numId w:val="2"/>
        </w:numPr>
        <w:spacing w:line="259" w:lineRule="auto"/>
        <w:ind w:right="58" w:hanging="360"/>
      </w:pPr>
      <w:r>
        <w:t xml:space="preserve">Izvor 41 – Prihodi za posebne namjene – indeks </w:t>
      </w:r>
      <w:r w:rsidR="00604DA2">
        <w:t>134,33</w:t>
      </w:r>
    </w:p>
    <w:p w14:paraId="67536218" w14:textId="09AED70A" w:rsidR="00067DB2" w:rsidRDefault="00C2757B">
      <w:pPr>
        <w:numPr>
          <w:ilvl w:val="0"/>
          <w:numId w:val="2"/>
        </w:numPr>
        <w:spacing w:line="259" w:lineRule="auto"/>
        <w:ind w:right="58" w:hanging="360"/>
      </w:pPr>
      <w:r>
        <w:t xml:space="preserve">Izvor 5103 – Državni proračun – indeks </w:t>
      </w:r>
      <w:r w:rsidR="00604DA2">
        <w:t>75,99</w:t>
      </w:r>
      <w:r>
        <w:t xml:space="preserve"> </w:t>
      </w:r>
    </w:p>
    <w:p w14:paraId="04E72045" w14:textId="7ED7214E" w:rsidR="00067DB2" w:rsidRDefault="00C2757B">
      <w:pPr>
        <w:numPr>
          <w:ilvl w:val="0"/>
          <w:numId w:val="2"/>
        </w:numPr>
        <w:spacing w:line="259" w:lineRule="auto"/>
        <w:ind w:right="58" w:hanging="360"/>
      </w:pPr>
      <w:r>
        <w:t xml:space="preserve">Izvor 61 – Tekuće donacije – indeks </w:t>
      </w:r>
      <w:r w:rsidR="00604DA2">
        <w:t>143,12</w:t>
      </w:r>
      <w:r>
        <w:t xml:space="preserve"> </w:t>
      </w:r>
    </w:p>
    <w:p w14:paraId="31CD999C" w14:textId="25E9E17B" w:rsidR="00067DB2" w:rsidRDefault="00C2757B">
      <w:pPr>
        <w:numPr>
          <w:ilvl w:val="0"/>
          <w:numId w:val="2"/>
        </w:numPr>
        <w:spacing w:line="259" w:lineRule="auto"/>
        <w:ind w:right="58" w:hanging="360"/>
      </w:pPr>
      <w:r>
        <w:t xml:space="preserve">Izvor 42035 – Višak prihoda poslovanja – indeks </w:t>
      </w:r>
      <w:r w:rsidR="00604DA2">
        <w:t>49,51</w:t>
      </w:r>
    </w:p>
    <w:p w14:paraId="2E2FFB5C" w14:textId="77777777" w:rsidR="006E17D8" w:rsidRDefault="006E17D8">
      <w:pPr>
        <w:spacing w:after="275" w:line="259" w:lineRule="auto"/>
        <w:ind w:left="62"/>
        <w:jc w:val="left"/>
      </w:pPr>
    </w:p>
    <w:p w14:paraId="4DBC55C9" w14:textId="12219A7A" w:rsidR="00067DB2" w:rsidRDefault="00C2757B">
      <w:pPr>
        <w:spacing w:after="275" w:line="259" w:lineRule="auto"/>
        <w:ind w:left="62"/>
        <w:jc w:val="left"/>
      </w:pPr>
      <w:r>
        <w:t xml:space="preserve">Aktivnost A2205-34 Projekt e-škole </w:t>
      </w:r>
    </w:p>
    <w:p w14:paraId="4D33DAD5" w14:textId="06505017" w:rsidR="00067DB2" w:rsidRDefault="00C2757B">
      <w:pPr>
        <w:ind w:left="62" w:right="58"/>
      </w:pPr>
      <w:r>
        <w:t xml:space="preserve">Utrošeno je </w:t>
      </w:r>
      <w:r w:rsidR="0023061E">
        <w:t>729,96</w:t>
      </w:r>
      <w:r>
        <w:t xml:space="preserve"> EUR za usluge tehničke podrške, a planirano je 730,02 EUR (</w:t>
      </w:r>
      <w:r w:rsidR="0023061E">
        <w:t>99,99</w:t>
      </w:r>
      <w:r>
        <w:t xml:space="preserve">% plana) iz izvora financiranja 11 Opći prihodi i primici. </w:t>
      </w:r>
    </w:p>
    <w:p w14:paraId="595EFCE9" w14:textId="1884511E" w:rsidR="00067DB2" w:rsidRDefault="00C2757B">
      <w:pPr>
        <w:spacing w:after="275" w:line="259" w:lineRule="auto"/>
        <w:ind w:left="62"/>
        <w:jc w:val="left"/>
      </w:pPr>
      <w:r>
        <w:t>Aktivnost A2205-37 Zalihe menstrualnih potrepš</w:t>
      </w:r>
      <w:r w:rsidR="006E17D8">
        <w:t>t</w:t>
      </w:r>
      <w:r>
        <w:t xml:space="preserve">ina </w:t>
      </w:r>
    </w:p>
    <w:p w14:paraId="2C196730" w14:textId="6CBB7014" w:rsidR="00067DB2" w:rsidRDefault="00C2757B">
      <w:pPr>
        <w:ind w:left="62" w:right="58"/>
      </w:pPr>
      <w:r>
        <w:t xml:space="preserve">Iz Državnog proračuna doznačeno je </w:t>
      </w:r>
      <w:r w:rsidR="00E30F9D">
        <w:t>220</w:t>
      </w:r>
      <w:r>
        <w:t xml:space="preserve">,00 EUR za nabavu materijala za higijenske potrebe i njegu, te su rashodi utrošeni u cijelosti prema planu. </w:t>
      </w:r>
    </w:p>
    <w:p w14:paraId="6DC79A69" w14:textId="15E6EE64" w:rsidR="0023061E" w:rsidRDefault="0023061E">
      <w:pPr>
        <w:ind w:left="62" w:right="58"/>
      </w:pPr>
      <w:r>
        <w:t xml:space="preserve">Aktivnost T4301-67 Projekt pomoćnici u nastavi </w:t>
      </w:r>
    </w:p>
    <w:p w14:paraId="57543AC8" w14:textId="57935DDD" w:rsidR="0023061E" w:rsidRDefault="0023061E">
      <w:pPr>
        <w:ind w:left="62" w:right="58"/>
      </w:pPr>
      <w:r w:rsidRPr="0023061E">
        <w:t xml:space="preserve">Utrošeno je </w:t>
      </w:r>
      <w:r>
        <w:t>4.634,14</w:t>
      </w:r>
      <w:r w:rsidRPr="0023061E">
        <w:t xml:space="preserve"> EUR za </w:t>
      </w:r>
      <w:r>
        <w:t>plaće pomoćnika u nastavi</w:t>
      </w:r>
      <w:r w:rsidRPr="0023061E">
        <w:t xml:space="preserve">, a planirano je </w:t>
      </w:r>
      <w:r>
        <w:t>4.634,14</w:t>
      </w:r>
      <w:r w:rsidRPr="0023061E">
        <w:t xml:space="preserve"> EUR (</w:t>
      </w:r>
      <w:r>
        <w:t>100,00</w:t>
      </w:r>
      <w:r w:rsidRPr="0023061E">
        <w:t>% plana) iz izvora financiranja 11 Opći prihodi i primici.</w:t>
      </w:r>
    </w:p>
    <w:p w14:paraId="4B84DEB8" w14:textId="43612737" w:rsidR="0023061E" w:rsidRDefault="0023061E">
      <w:pPr>
        <w:ind w:left="62" w:right="58"/>
      </w:pPr>
    </w:p>
    <w:p w14:paraId="5C25004B" w14:textId="77777777" w:rsidR="0023061E" w:rsidRDefault="0023061E">
      <w:pPr>
        <w:ind w:left="62" w:right="58"/>
      </w:pPr>
      <w:r w:rsidRPr="0023061E">
        <w:t>Projekt: T2204-35 Projektna dokumentacija- javne potrebe u školama</w:t>
      </w:r>
      <w:r w:rsidRPr="0023061E">
        <w:tab/>
      </w:r>
    </w:p>
    <w:p w14:paraId="1D1F5DE8" w14:textId="77777777" w:rsidR="0023061E" w:rsidRDefault="0023061E">
      <w:pPr>
        <w:ind w:left="62" w:right="58"/>
      </w:pPr>
      <w:r w:rsidRPr="0023061E">
        <w:tab/>
        <w:t xml:space="preserve">Utrošeno je </w:t>
      </w:r>
      <w:r>
        <w:t>3.712,50</w:t>
      </w:r>
      <w:r w:rsidRPr="0023061E">
        <w:t xml:space="preserve"> EUR za </w:t>
      </w:r>
      <w:r>
        <w:t>izradu projektne dokumentacije</w:t>
      </w:r>
      <w:r w:rsidRPr="0023061E">
        <w:t xml:space="preserve">, a planirano je </w:t>
      </w:r>
      <w:r>
        <w:t>2.712,50</w:t>
      </w:r>
      <w:r w:rsidRPr="0023061E">
        <w:t xml:space="preserve"> EUR (</w:t>
      </w:r>
      <w:r>
        <w:t>36,87</w:t>
      </w:r>
      <w:r w:rsidRPr="0023061E">
        <w:t xml:space="preserve">% </w:t>
      </w:r>
      <w:r>
        <w:t xml:space="preserve">više od </w:t>
      </w:r>
      <w:r w:rsidRPr="0023061E">
        <w:t>plana) iz izvora financiranja 11 Opći prihodi i primici</w:t>
      </w:r>
      <w:r>
        <w:t xml:space="preserve"> i 12 Višak/manjak prihoda ZŽ.</w:t>
      </w:r>
    </w:p>
    <w:p w14:paraId="7451AAFC" w14:textId="77777777" w:rsidR="0023061E" w:rsidRDefault="0023061E">
      <w:pPr>
        <w:ind w:left="62" w:right="58"/>
      </w:pPr>
    </w:p>
    <w:p w14:paraId="73BACBD7" w14:textId="77777777" w:rsidR="0023061E" w:rsidRDefault="0023061E">
      <w:pPr>
        <w:ind w:left="62" w:right="58"/>
      </w:pPr>
      <w:r w:rsidRPr="0023061E">
        <w:t>Projekt: T4307-74 Projekt Erasmus KA210-SCH-000350697</w:t>
      </w:r>
      <w:r w:rsidRPr="0023061E">
        <w:tab/>
      </w:r>
      <w:r w:rsidRPr="0023061E">
        <w:tab/>
      </w:r>
      <w:r w:rsidRPr="0023061E">
        <w:tab/>
      </w:r>
      <w:r w:rsidRPr="0023061E">
        <w:tab/>
      </w:r>
    </w:p>
    <w:p w14:paraId="012A31D1" w14:textId="449BDB4B" w:rsidR="0023061E" w:rsidRDefault="0023061E">
      <w:pPr>
        <w:ind w:left="62" w:right="58"/>
      </w:pPr>
      <w:r w:rsidRPr="0023061E">
        <w:t xml:space="preserve">Utrošeno je </w:t>
      </w:r>
      <w:r>
        <w:t>3.480,00</w:t>
      </w:r>
      <w:r w:rsidRPr="0023061E">
        <w:t xml:space="preserve"> EUR za </w:t>
      </w:r>
      <w:r>
        <w:t>PROJEKT ERASMUS</w:t>
      </w:r>
      <w:r w:rsidRPr="0023061E">
        <w:t xml:space="preserve">, a planirano je </w:t>
      </w:r>
      <w:r>
        <w:t>0,00</w:t>
      </w:r>
      <w:r w:rsidRPr="0023061E">
        <w:t xml:space="preserve"> EUR</w:t>
      </w:r>
      <w:r>
        <w:t>. Dobivena sredstva iz od pomoći iz inozemstva knjiženi su na konto 27521-Obveze za EU predujmove</w:t>
      </w:r>
      <w:r w:rsidR="003D3103">
        <w:t xml:space="preserve"> dane iz državnog proračuna.</w:t>
      </w:r>
    </w:p>
    <w:p w14:paraId="61549F3E" w14:textId="066DEF9C" w:rsidR="0023061E" w:rsidRDefault="0023061E">
      <w:pPr>
        <w:ind w:left="62" w:right="58"/>
      </w:pPr>
    </w:p>
    <w:p w14:paraId="428DDE3B" w14:textId="4DD8DAA5" w:rsidR="0023061E" w:rsidRDefault="0023061E">
      <w:pPr>
        <w:ind w:left="62" w:right="58"/>
      </w:pPr>
    </w:p>
    <w:p w14:paraId="6B57B5AB" w14:textId="0D24A5FE" w:rsidR="00922869" w:rsidRDefault="002A770B" w:rsidP="00922869">
      <w:pPr>
        <w:spacing w:after="274" w:line="259" w:lineRule="auto"/>
        <w:ind w:left="67" w:firstLine="0"/>
        <w:jc w:val="left"/>
      </w:pPr>
      <w:r>
        <w:t xml:space="preserve">                                                      </w:t>
      </w:r>
      <w:r w:rsidR="00922869">
        <w:t xml:space="preserve">                                                            Ravnatelj:</w:t>
      </w:r>
    </w:p>
    <w:p w14:paraId="3E09A15E" w14:textId="5FEDFC79" w:rsidR="00922869" w:rsidRDefault="002A770B">
      <w:pPr>
        <w:ind w:left="62" w:right="58"/>
      </w:pPr>
      <w:r>
        <w:t xml:space="preserve">                                </w:t>
      </w:r>
      <w:bookmarkStart w:id="0" w:name="_GoBack"/>
      <w:bookmarkEnd w:id="0"/>
      <w:r w:rsidR="00922869">
        <w:t xml:space="preserve">                                                                          Jurica Ćurko, prof.</w:t>
      </w:r>
    </w:p>
    <w:p w14:paraId="136BDBB2" w14:textId="77777777" w:rsidR="00922869" w:rsidRDefault="00922869">
      <w:pPr>
        <w:ind w:left="62" w:right="58"/>
      </w:pPr>
    </w:p>
    <w:p w14:paraId="320C4F68" w14:textId="48B414B9" w:rsidR="006E17D8" w:rsidRDefault="00C2757B" w:rsidP="00922869">
      <w:pPr>
        <w:spacing w:after="274" w:line="259" w:lineRule="auto"/>
        <w:ind w:left="67" w:firstLine="0"/>
        <w:jc w:val="left"/>
      </w:pPr>
      <w:r>
        <w:t xml:space="preserve"> </w:t>
      </w:r>
      <w:r w:rsidR="006E17D8">
        <w:t xml:space="preserve">                                                                                                </w:t>
      </w:r>
    </w:p>
    <w:p w14:paraId="59AC1327" w14:textId="3F941291" w:rsidR="00067DB2" w:rsidRDefault="00067DB2">
      <w:pPr>
        <w:spacing w:after="274" w:line="259" w:lineRule="auto"/>
        <w:ind w:left="0" w:firstLine="0"/>
        <w:jc w:val="right"/>
      </w:pPr>
    </w:p>
    <w:p w14:paraId="3967B747" w14:textId="7F28657C" w:rsidR="00067DB2" w:rsidRDefault="00067DB2">
      <w:pPr>
        <w:spacing w:after="0" w:line="357" w:lineRule="auto"/>
        <w:ind w:left="6350" w:right="63" w:firstLine="0"/>
        <w:jc w:val="right"/>
      </w:pPr>
    </w:p>
    <w:sectPr w:rsidR="00067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217" w:bottom="1436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EB99E" w14:textId="77777777" w:rsidR="00957D6E" w:rsidRDefault="00957D6E" w:rsidP="005E0603">
      <w:pPr>
        <w:spacing w:after="0" w:line="240" w:lineRule="auto"/>
      </w:pPr>
      <w:r>
        <w:separator/>
      </w:r>
    </w:p>
  </w:endnote>
  <w:endnote w:type="continuationSeparator" w:id="0">
    <w:p w14:paraId="40AFE587" w14:textId="77777777" w:rsidR="00957D6E" w:rsidRDefault="00957D6E" w:rsidP="005E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4BFF6" w14:textId="77777777" w:rsidR="005E0603" w:rsidRDefault="005E06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EB4D" w14:textId="77777777" w:rsidR="005E0603" w:rsidRDefault="005E060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B3D76" w14:textId="77777777" w:rsidR="005E0603" w:rsidRDefault="005E06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5BB0D" w14:textId="77777777" w:rsidR="00957D6E" w:rsidRDefault="00957D6E" w:rsidP="005E0603">
      <w:pPr>
        <w:spacing w:after="0" w:line="240" w:lineRule="auto"/>
      </w:pPr>
      <w:r>
        <w:separator/>
      </w:r>
    </w:p>
  </w:footnote>
  <w:footnote w:type="continuationSeparator" w:id="0">
    <w:p w14:paraId="583C70EB" w14:textId="77777777" w:rsidR="00957D6E" w:rsidRDefault="00957D6E" w:rsidP="005E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03CA" w14:textId="77777777" w:rsidR="005E0603" w:rsidRDefault="005E06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7B16" w14:textId="184D1951" w:rsidR="005E0603" w:rsidRDefault="005E0603">
    <w:pPr>
      <w:pStyle w:val="Zaglavlje"/>
    </w:pPr>
    <w:r w:rsidRPr="007C7D93">
      <w:rPr>
        <w:rFonts w:ascii="Arial" w:hAnsi="Arial" w:cs="Arial"/>
        <w:noProof/>
        <w:sz w:val="18"/>
        <w:lang w:val="en-GB" w:eastAsia="en-GB"/>
      </w:rPr>
      <w:drawing>
        <wp:inline distT="0" distB="0" distL="0" distR="0" wp14:anchorId="60D0EB9A" wp14:editId="49EB4F1B">
          <wp:extent cx="933450" cy="505619"/>
          <wp:effectExtent l="0" t="0" r="0" b="8890"/>
          <wp:docPr id="2" name="Slika 2" descr="https://ss-obrovac.hr/wp-content/uploads/2018/04/croppe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s-obrovac.hr/wp-content/uploads/2018/04/cropped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06" cy="511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D36D" w14:textId="77777777" w:rsidR="005E0603" w:rsidRDefault="005E06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B061C"/>
    <w:multiLevelType w:val="hybridMultilevel"/>
    <w:tmpl w:val="35EADDDA"/>
    <w:lvl w:ilvl="0" w:tplc="7C9C12FA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83A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43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4D4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E07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ADE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47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6F1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042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926446"/>
    <w:multiLevelType w:val="hybridMultilevel"/>
    <w:tmpl w:val="460CB6EC"/>
    <w:lvl w:ilvl="0" w:tplc="0E4A9554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C74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245B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6AD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C7F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667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2C7C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C064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823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B2"/>
    <w:rsid w:val="00067DB2"/>
    <w:rsid w:val="00110D32"/>
    <w:rsid w:val="0023061E"/>
    <w:rsid w:val="002A770B"/>
    <w:rsid w:val="002B08BD"/>
    <w:rsid w:val="00363333"/>
    <w:rsid w:val="003D3103"/>
    <w:rsid w:val="003E5731"/>
    <w:rsid w:val="00443B77"/>
    <w:rsid w:val="00514DE8"/>
    <w:rsid w:val="00556FEF"/>
    <w:rsid w:val="005E0603"/>
    <w:rsid w:val="00604DA2"/>
    <w:rsid w:val="006E17D8"/>
    <w:rsid w:val="00746173"/>
    <w:rsid w:val="00751FDA"/>
    <w:rsid w:val="00922869"/>
    <w:rsid w:val="00957D6E"/>
    <w:rsid w:val="00C2757B"/>
    <w:rsid w:val="00CA5777"/>
    <w:rsid w:val="00CE7023"/>
    <w:rsid w:val="00DD642F"/>
    <w:rsid w:val="00E30F9D"/>
    <w:rsid w:val="00E45551"/>
    <w:rsid w:val="00EB7EFF"/>
    <w:rsid w:val="00EF2995"/>
    <w:rsid w:val="00EF3778"/>
    <w:rsid w:val="00F15407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E867"/>
  <w15:docId w15:val="{06366721-519E-4671-82D0-3FA36E8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58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603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5E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603"/>
    <w:rPr>
      <w:rFonts w:ascii="Times New Roman" w:eastAsia="Times New Roman" w:hAnsi="Times New Roman" w:cs="Times New Roman"/>
      <w:color w:val="000000"/>
      <w:sz w:val="24"/>
    </w:rPr>
  </w:style>
  <w:style w:type="character" w:styleId="Hiperveza">
    <w:name w:val="Hyperlink"/>
    <w:basedOn w:val="Zadanifontodlomka"/>
    <w:uiPriority w:val="99"/>
    <w:semiHidden/>
    <w:unhideWhenUsed/>
    <w:rsid w:val="00110D3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8BD"/>
    <w:pPr>
      <w:spacing w:after="0" w:line="240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ss-obrovac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Obrazlo~enje - Polugodianji izvjeataj o izvraenju fin. plana 2024.</vt:lpstr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Obrazlo~enje - Polugodianji izvjeataj o izvraenju fin. plana 2024.</dc:title>
  <dc:subject/>
  <dc:creator>Korisnik</dc:creator>
  <cp:keywords/>
  <cp:lastModifiedBy>Korisnik</cp:lastModifiedBy>
  <cp:revision>5</cp:revision>
  <dcterms:created xsi:type="dcterms:W3CDTF">2026-03-30T06:58:00Z</dcterms:created>
  <dcterms:modified xsi:type="dcterms:W3CDTF">2026-03-30T08:10:00Z</dcterms:modified>
</cp:coreProperties>
</file>